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2F" w:rsidRDefault="005E7E2F" w:rsidP="00390733">
      <w:pPr>
        <w:ind w:right="-56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0733" w:rsidRPr="002D17CF" w:rsidRDefault="00390733" w:rsidP="00390733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2D17CF">
        <w:rPr>
          <w:rFonts w:ascii="Times New Roman" w:hAnsi="Times New Roman" w:cs="Times New Roman"/>
          <w:sz w:val="24"/>
          <w:szCs w:val="24"/>
        </w:rPr>
        <w:t xml:space="preserve">ДЕРЖАВНА СЛУЖБА УКРАЇНИ </w:t>
      </w:r>
      <w:proofErr w:type="gramStart"/>
      <w:r w:rsidRPr="002D17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17CF">
        <w:rPr>
          <w:rFonts w:ascii="Times New Roman" w:hAnsi="Times New Roman" w:cs="Times New Roman"/>
          <w:sz w:val="24"/>
          <w:szCs w:val="24"/>
        </w:rPr>
        <w:t xml:space="preserve"> ПИТАНЬ БЕЗПЕЧНОСТІ ХАРЧОВИХ ПРОДУКТІВ ТА ЗАХИСТУ СПОЖИВАЧІВ</w:t>
      </w:r>
    </w:p>
    <w:p w:rsidR="00390733" w:rsidRPr="002D17CF" w:rsidRDefault="00390733" w:rsidP="00390733">
      <w:pPr>
        <w:ind w:right="-56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D17CF">
        <w:rPr>
          <w:rFonts w:ascii="Times New Roman" w:hAnsi="Times New Roman" w:cs="Times New Roman"/>
          <w:sz w:val="24"/>
          <w:szCs w:val="24"/>
        </w:rPr>
        <w:t>ГОЛОВНЕ УПРАВЛІННЯ ДЕРЖПРОДСПОЖИВСЛУЖБИ В ОДЕСЬКІЙ ОБЛАСТІ</w:t>
      </w:r>
    </w:p>
    <w:p w:rsidR="00390733" w:rsidRPr="002D17CF" w:rsidRDefault="00390733" w:rsidP="00390733">
      <w:pPr>
        <w:ind w:right="-56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2D17CF">
        <w:rPr>
          <w:rFonts w:ascii="Times New Roman" w:hAnsi="Times New Roman" w:cs="Times New Roman"/>
          <w:spacing w:val="-3"/>
          <w:sz w:val="24"/>
          <w:szCs w:val="24"/>
        </w:rPr>
        <w:t>УПРАВЛІННЯ ФІТОСАНІТАРНОЇ БЕЗПЕКИ</w:t>
      </w:r>
    </w:p>
    <w:p w:rsidR="00390733" w:rsidRPr="002D17CF" w:rsidRDefault="00390733" w:rsidP="00390733">
      <w:pPr>
        <w:ind w:right="-568"/>
        <w:jc w:val="center"/>
        <w:rPr>
          <w:szCs w:val="28"/>
        </w:rPr>
      </w:pPr>
      <w:r w:rsidRPr="002D17CF">
        <w:rPr>
          <w:rFonts w:ascii="Times New Roman" w:hAnsi="Times New Roman" w:cs="Times New Roman"/>
          <w:spacing w:val="-3"/>
          <w:sz w:val="24"/>
          <w:szCs w:val="24"/>
        </w:rPr>
        <w:t>ВІДДІЛ КАРАНТИНУ РОСЛИН</w:t>
      </w:r>
    </w:p>
    <w:p w:rsidR="00390733" w:rsidRDefault="00390733" w:rsidP="00390733">
      <w:pPr>
        <w:pStyle w:val="2"/>
        <w:ind w:right="-568"/>
        <w:rPr>
          <w:sz w:val="72"/>
          <w:szCs w:val="72"/>
          <w:lang w:val="uk-UA"/>
        </w:rPr>
      </w:pPr>
    </w:p>
    <w:p w:rsidR="00390733" w:rsidRPr="002D17CF" w:rsidRDefault="00390733" w:rsidP="00390733">
      <w:pPr>
        <w:ind w:right="-568"/>
        <w:rPr>
          <w:lang w:val="uk-UA"/>
        </w:rPr>
      </w:pPr>
    </w:p>
    <w:p w:rsidR="00EA1858" w:rsidRDefault="00EA1858" w:rsidP="00390733">
      <w:pPr>
        <w:spacing w:before="150" w:after="0" w:line="510" w:lineRule="atLeast"/>
        <w:ind w:right="-568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  <w:lang w:val="uk-UA"/>
        </w:rPr>
      </w:pPr>
    </w:p>
    <w:p w:rsidR="00390733" w:rsidRPr="002D17CF" w:rsidRDefault="00705764" w:rsidP="00390733">
      <w:pPr>
        <w:spacing w:before="150" w:after="0" w:line="510" w:lineRule="atLeast"/>
        <w:ind w:right="-568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bCs/>
          <w:kern w:val="36"/>
          <w:sz w:val="96"/>
          <w:szCs w:val="96"/>
          <w:lang w:val="uk-UA"/>
        </w:rPr>
        <w:t>Амброзія полинолиста та заходи боротьби з нею</w:t>
      </w:r>
    </w:p>
    <w:p w:rsidR="00390733" w:rsidRPr="002D17CF" w:rsidRDefault="00390733" w:rsidP="00390733">
      <w:pPr>
        <w:ind w:right="-568"/>
        <w:rPr>
          <w:sz w:val="96"/>
          <w:szCs w:val="96"/>
          <w:lang w:val="uk-UA"/>
        </w:rPr>
      </w:pPr>
    </w:p>
    <w:p w:rsidR="00390733" w:rsidRDefault="00390733" w:rsidP="00390733">
      <w:pPr>
        <w:ind w:right="-568"/>
        <w:rPr>
          <w:sz w:val="96"/>
          <w:szCs w:val="96"/>
          <w:lang w:val="uk-UA"/>
        </w:rPr>
      </w:pPr>
      <w:r w:rsidRPr="002D17CF">
        <w:rPr>
          <w:sz w:val="96"/>
          <w:szCs w:val="96"/>
        </w:rPr>
        <w:t xml:space="preserve"> </w:t>
      </w:r>
    </w:p>
    <w:p w:rsidR="00EA1858" w:rsidRDefault="00EA1858" w:rsidP="00390733">
      <w:pPr>
        <w:ind w:right="-568"/>
        <w:rPr>
          <w:sz w:val="96"/>
          <w:szCs w:val="96"/>
          <w:lang w:val="uk-UA"/>
        </w:rPr>
      </w:pPr>
    </w:p>
    <w:p w:rsidR="00390733" w:rsidRPr="002D17CF" w:rsidRDefault="00390733" w:rsidP="00390733">
      <w:pPr>
        <w:ind w:right="-568"/>
      </w:pPr>
    </w:p>
    <w:p w:rsidR="00390733" w:rsidRPr="002D17CF" w:rsidRDefault="00390733" w:rsidP="00390733">
      <w:pPr>
        <w:pStyle w:val="2"/>
        <w:ind w:right="-568"/>
        <w:jc w:val="center"/>
        <w:rPr>
          <w:rFonts w:ascii="Times New Roman" w:hAnsi="Times New Roman"/>
          <w:sz w:val="48"/>
          <w:szCs w:val="48"/>
        </w:rPr>
      </w:pPr>
      <w:r w:rsidRPr="002D17CF">
        <w:rPr>
          <w:rFonts w:ascii="Times New Roman" w:hAnsi="Times New Roman"/>
          <w:sz w:val="48"/>
          <w:szCs w:val="48"/>
        </w:rPr>
        <w:t>м. Арциз</w:t>
      </w:r>
    </w:p>
    <w:p w:rsidR="00390733" w:rsidRDefault="00390733" w:rsidP="00390733">
      <w:pPr>
        <w:pStyle w:val="2"/>
        <w:ind w:right="-568"/>
        <w:jc w:val="center"/>
        <w:rPr>
          <w:rFonts w:ascii="Times New Roman" w:hAnsi="Times New Roman"/>
          <w:sz w:val="48"/>
          <w:szCs w:val="48"/>
          <w:lang w:val="uk-UA"/>
        </w:rPr>
      </w:pPr>
      <w:r w:rsidRPr="002D17CF">
        <w:rPr>
          <w:rFonts w:ascii="Times New Roman" w:hAnsi="Times New Roman"/>
          <w:sz w:val="48"/>
          <w:szCs w:val="48"/>
        </w:rPr>
        <w:t>2018рік</w:t>
      </w:r>
    </w:p>
    <w:p w:rsidR="005E7E2F" w:rsidRPr="005E7E2F" w:rsidRDefault="005E7E2F" w:rsidP="00390733">
      <w:pPr>
        <w:pStyle w:val="2"/>
        <w:ind w:right="-56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70C49" w:rsidRDefault="00A70C49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  <w:r w:rsidRPr="00EA1858">
        <w:rPr>
          <w:rFonts w:ascii="Times New Roman" w:hAnsi="Times New Roman"/>
          <w:sz w:val="32"/>
          <w:szCs w:val="32"/>
          <w:lang w:val="uk-UA"/>
        </w:rPr>
        <w:lastRenderedPageBreak/>
        <w:t>АМБРОЗІЯ ПОЛИНОЛИСТА</w:t>
      </w:r>
    </w:p>
    <w:p w:rsidR="005D1525" w:rsidRDefault="008152F3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111760</wp:posOffset>
            </wp:positionV>
            <wp:extent cx="5895975" cy="4295775"/>
            <wp:effectExtent l="19050" t="0" r="9525" b="0"/>
            <wp:wrapTight wrapText="bothSides">
              <wp:wrapPolygon edited="0">
                <wp:start x="-70" y="0"/>
                <wp:lineTo x="-70" y="21552"/>
                <wp:lineTo x="21635" y="21552"/>
                <wp:lineTo x="21635" y="0"/>
                <wp:lineTo x="-70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1525" w:rsidRDefault="005D1525">
      <w:pPr>
        <w:pStyle w:val="2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8152F3" w:rsidRDefault="008152F3" w:rsidP="006C7BBE">
      <w:pPr>
        <w:pStyle w:val="2"/>
        <w:rPr>
          <w:rFonts w:ascii="Times New Roman" w:hAnsi="Times New Roman"/>
          <w:b w:val="0"/>
          <w:sz w:val="24"/>
          <w:szCs w:val="24"/>
          <w:lang w:val="uk-UA"/>
        </w:rPr>
      </w:pPr>
    </w:p>
    <w:p w:rsidR="008152F3" w:rsidRDefault="008152F3" w:rsidP="006C7BBE">
      <w:pPr>
        <w:pStyle w:val="2"/>
        <w:rPr>
          <w:rFonts w:ascii="Times New Roman" w:hAnsi="Times New Roman"/>
          <w:b w:val="0"/>
          <w:sz w:val="24"/>
          <w:szCs w:val="24"/>
          <w:lang w:val="uk-UA"/>
        </w:rPr>
      </w:pPr>
    </w:p>
    <w:p w:rsidR="008152F3" w:rsidRDefault="008152F3" w:rsidP="006C7BBE">
      <w:pPr>
        <w:pStyle w:val="2"/>
        <w:rPr>
          <w:rFonts w:ascii="Times New Roman" w:hAnsi="Times New Roman"/>
          <w:b w:val="0"/>
          <w:sz w:val="24"/>
          <w:szCs w:val="24"/>
          <w:lang w:val="uk-UA"/>
        </w:rPr>
      </w:pPr>
    </w:p>
    <w:p w:rsidR="00A70C49" w:rsidRPr="00390733" w:rsidRDefault="00B34CB4" w:rsidP="006C7BBE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390733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06980" cy="2981325"/>
            <wp:effectExtent l="19050" t="0" r="7620" b="0"/>
            <wp:wrapTight wrapText="bothSides">
              <wp:wrapPolygon edited="0">
                <wp:start x="-164" y="0"/>
                <wp:lineTo x="-164" y="21531"/>
                <wp:lineTo x="21666" y="21531"/>
                <wp:lineTo x="21666" y="0"/>
                <wp:lineTo x="-164" y="0"/>
              </wp:wrapPolygon>
            </wp:wrapTight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 xml:space="preserve">Амброзія полинолиста — однорічна яра рослина за зовнішнім виглядом схожа на </w:t>
      </w:r>
      <w:hyperlink r:id="rId8" w:tooltip="Коноплі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коноплі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, а за розмірами і формою </w:t>
      </w:r>
      <w:hyperlink r:id="rId9" w:tooltip="Листок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листків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 нагадує полин гіркий (звідки і назва полинолиста). Стебло і </w:t>
      </w:r>
      <w:hyperlink r:id="rId10" w:tooltip="Листя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листя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 опушене. Амброзія  — </w:t>
      </w:r>
      <w:hyperlink r:id="rId11" w:tooltip="Однодомні рослини (ще не написана)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однодомна рослина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, має одностатеві чоловічі жіночі </w:t>
      </w:r>
      <w:hyperlink r:id="rId12" w:tooltip="Квітка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квітки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, зібрані в </w:t>
      </w:r>
      <w:hyperlink r:id="rId13" w:tooltip="Колос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колосоподібні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 </w:t>
      </w:r>
      <w:hyperlink r:id="rId14" w:tooltip="Суцвіття" w:history="1">
        <w:r w:rsidR="00A70C49" w:rsidRPr="00390733">
          <w:rPr>
            <w:rFonts w:ascii="Times New Roman" w:hAnsi="Times New Roman"/>
            <w:b w:val="0"/>
            <w:sz w:val="24"/>
            <w:szCs w:val="24"/>
            <w:lang w:val="uk-UA"/>
          </w:rPr>
          <w:t>суцвіття</w:t>
        </w:r>
      </w:hyperlink>
      <w:r w:rsidR="00A70C49" w:rsidRPr="00390733">
        <w:rPr>
          <w:rFonts w:ascii="Times New Roman" w:hAnsi="Times New Roman"/>
          <w:b w:val="0"/>
          <w:sz w:val="24"/>
          <w:szCs w:val="24"/>
          <w:lang w:val="uk-UA"/>
        </w:rPr>
        <w:t> на вершинах гілок, кошики з жіночими квітками розміщені в пазухах верхніх листків</w:t>
      </w:r>
      <w:r w:rsidR="00A70C49" w:rsidRPr="0039073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A1858" w:rsidRDefault="00EA1858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0C49" w:rsidRPr="00EA1858" w:rsidRDefault="00A70C49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858">
        <w:rPr>
          <w:rFonts w:ascii="Times New Roman" w:hAnsi="Times New Roman" w:cs="Times New Roman"/>
          <w:b/>
          <w:sz w:val="28"/>
          <w:szCs w:val="28"/>
          <w:lang w:val="uk-UA"/>
        </w:rPr>
        <w:t>Розмноження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Розмножується амброзія </w:t>
      </w:r>
      <w:hyperlink r:id="rId15" w:tooltip="Насіння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насінням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яке утворює в великій кількості. Добре розвинені рослини можуть давати по 30—40 тисяч </w:t>
      </w:r>
      <w:hyperlink r:id="rId16" w:tooltip="Насіння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насінин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а окремі екземпляри до 80-100 тисяч. Насіння зберігає схожість у </w:t>
      </w:r>
      <w:hyperlink r:id="rId17" w:tooltip="Ґрунт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ґрунті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до 40 років. Надмірно висушує і </w:t>
      </w:r>
      <w:hyperlink r:id="rId18" w:tooltip="Виснаження ґрунтів (ще не написана)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виснажує ґрунти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а при великому за</w:t>
      </w:r>
      <w:hyperlink r:id="rId19" w:tooltip="Бур'ян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бур'яненні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культурні рослини гинуть...</w:t>
      </w:r>
    </w:p>
    <w:p w:rsidR="00EA1858" w:rsidRDefault="00EA1858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0C49" w:rsidRPr="00EA1858" w:rsidRDefault="00A70C49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858">
        <w:rPr>
          <w:rFonts w:ascii="Times New Roman" w:hAnsi="Times New Roman" w:cs="Times New Roman"/>
          <w:b/>
          <w:sz w:val="28"/>
          <w:szCs w:val="28"/>
          <w:lang w:val="uk-UA"/>
        </w:rPr>
        <w:t>Поширення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Розповсюджується амброзія з неочищеним насіннєвим матеріалом, </w:t>
      </w:r>
      <w:r w:rsidR="003C4B96"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зерновою продукцією, </w:t>
      </w:r>
      <w:hyperlink r:id="rId20" w:tooltip="Шріт (ще не написана)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шротом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 </w:t>
      </w:r>
      <w:hyperlink r:id="rId21" w:tooltip="Транспортні засоби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транспортними засобами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858" w:rsidRDefault="00EA1858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0C49" w:rsidRPr="00EA1858" w:rsidRDefault="00A70C49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8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Алергогенність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Квітковий пилок амброзії шкідливий для </w:t>
      </w:r>
      <w:hyperlink r:id="rId22" w:tooltip="Людина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людини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. В період </w:t>
      </w:r>
      <w:hyperlink r:id="rId23" w:tooltip="Цвітіння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цвітіння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з середини </w:t>
      </w:r>
      <w:hyperlink r:id="rId24" w:tooltip="Липень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липня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 до настання осінніх заморозків, серед населення спостерігається алергійне захворювання </w:t>
      </w:r>
      <w:proofErr w:type="spellStart"/>
      <w:r w:rsidRPr="00390733">
        <w:rPr>
          <w:rFonts w:ascii="Times New Roman" w:hAnsi="Times New Roman" w:cs="Times New Roman"/>
          <w:sz w:val="24"/>
          <w:szCs w:val="24"/>
          <w:lang w:val="uk-UA"/>
        </w:rPr>
        <w:t>амброзійний</w:t>
      </w:r>
      <w:proofErr w:type="spellEnd"/>
      <w:r w:rsidRPr="0039073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17572" w:rsidRPr="0039073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71D34" w:rsidRPr="00390733">
        <w:rPr>
          <w:rFonts w:ascii="Times New Roman" w:hAnsi="Times New Roman" w:cs="Times New Roman"/>
          <w:sz w:val="24"/>
          <w:szCs w:val="24"/>
          <w:lang w:val="uk-UA"/>
        </w:rPr>
        <w:instrText>HYPERLINK "http://uk.wikipedia.org/w/index.php?title=%D0%9F%D0%BE%D0%BB%D1%96%D0%BD%D0%BE%D0%B7&amp;action=edit&amp;redlink=1" \o "Поліноз (ще не написана)"</w:instrText>
      </w:r>
      <w:r w:rsidR="00317572" w:rsidRPr="0039073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>поліноз</w:t>
      </w:r>
      <w:proofErr w:type="spellEnd"/>
      <w:r w:rsidR="00317572" w:rsidRPr="0039073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>. </w:t>
      </w:r>
      <w:hyperlink r:id="rId25" w:tooltip="Пилок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Пилок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амброзії, потрапляючи у </w:t>
      </w:r>
      <w:hyperlink r:id="rId26" w:tooltip="Ніс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ніс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 </w:t>
      </w:r>
      <w:hyperlink r:id="rId27" w:tooltip="Бронхи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бронхи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викликає сльозотечу, порушує </w:t>
      </w:r>
      <w:hyperlink r:id="rId28" w:tooltip="Зір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зір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підвищує температуру тіла, проходить різке запалення </w:t>
      </w:r>
      <w:hyperlink r:id="rId29" w:tooltip="Слизова оболонка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слизових оболонок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</w:t>
      </w:r>
      <w:hyperlink r:id="rId30" w:tooltip="Верхні дихальні шляхи (ще не написана)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верхніх дихальних шляхів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, що призводить до приступів </w:t>
      </w:r>
      <w:hyperlink r:id="rId31" w:tooltip="Бронхіальна астма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бронхіальної астми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C21" w:rsidRPr="00390733" w:rsidRDefault="00517C21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0C49" w:rsidRPr="00EA1858" w:rsidRDefault="00A70C49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858">
        <w:rPr>
          <w:rFonts w:ascii="Times New Roman" w:hAnsi="Times New Roman" w:cs="Times New Roman"/>
          <w:b/>
          <w:sz w:val="28"/>
          <w:szCs w:val="28"/>
          <w:lang w:val="uk-UA"/>
        </w:rPr>
        <w:t>Екологія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Розвиваючи велику надземну масу, амброзія полинолиста здатна в польових умовах витісняти і пригнічувати бур'яни та культурні рослини. На ут</w:t>
      </w:r>
      <w:r w:rsidR="00390733" w:rsidRPr="00390733">
        <w:rPr>
          <w:rFonts w:ascii="Times New Roman" w:hAnsi="Times New Roman" w:cs="Times New Roman"/>
          <w:sz w:val="24"/>
          <w:szCs w:val="24"/>
          <w:lang w:val="uk-UA"/>
        </w:rPr>
        <w:t>ворення 1 тонни сухої речовини а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>мброзії полинолистої відбирається з ґрунту 950 тонн води</w:t>
      </w:r>
      <w:r w:rsidR="00C95332">
        <w:rPr>
          <w:rFonts w:ascii="Times New Roman" w:hAnsi="Times New Roman" w:cs="Times New Roman"/>
          <w:sz w:val="24"/>
          <w:szCs w:val="24"/>
          <w:lang w:val="uk-UA"/>
        </w:rPr>
        <w:t xml:space="preserve">, вдвічі більше, ніж пшениця, 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>втричі, — ніж кукурудза, в 4 рази — ніж сорго. При густоті до 20 рослин на кв.метрі виноситься з ґрунту 135 кг/га азоту,40 кг/га фосфору, 157 кг/га калію, що в два-три рази більше, ніж пшеницею та кукурудзою. За середньої забур'яненості Амброзією урожай соняшнику знижується на 40 %, кукурудзи — 35 %.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За сприятливих умов амброзія досягає 2 метрів висоти, щільність сходів може досягти до 5—7 тис.шт, а фітомаса — до 10 тонн на гектар.</w:t>
      </w:r>
    </w:p>
    <w:p w:rsidR="00A70C49" w:rsidRPr="00390733" w:rsidRDefault="00A70C49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Поряд з високою </w:t>
      </w:r>
      <w:r w:rsidR="00653BFF" w:rsidRPr="00390733">
        <w:rPr>
          <w:rFonts w:ascii="Times New Roman" w:hAnsi="Times New Roman" w:cs="Times New Roman"/>
          <w:sz w:val="24"/>
          <w:szCs w:val="24"/>
          <w:lang w:val="uk-UA"/>
        </w:rPr>
        <w:t>конкурентоздатністю</w:t>
      </w:r>
      <w:r w:rsidR="00B86ECC"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 і пригніченням сільськогосподарських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 культур, амброзія полинолиста містить ряд гірких речовин, погіршуючих смакові якості молока і молочних продуктів при поїданні рослин коровами.</w:t>
      </w:r>
    </w:p>
    <w:p w:rsidR="00B86ECC" w:rsidRDefault="00B86ECC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858" w:rsidRDefault="00EA1858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858" w:rsidRDefault="00EA1858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0C49" w:rsidRPr="00EA1858" w:rsidRDefault="00A70C49" w:rsidP="00713375">
      <w:pPr>
        <w:pBdr>
          <w:bottom w:val="single" w:sz="6" w:space="2" w:color="AAAAAA"/>
        </w:pBdr>
        <w:shd w:val="clear" w:color="auto" w:fill="FFFFFF"/>
        <w:spacing w:after="144" w:line="28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858">
        <w:rPr>
          <w:rFonts w:ascii="Times New Roman" w:hAnsi="Times New Roman" w:cs="Times New Roman"/>
          <w:b/>
          <w:sz w:val="28"/>
          <w:szCs w:val="28"/>
          <w:lang w:val="uk-UA"/>
        </w:rPr>
        <w:t>Карантинні заходи</w:t>
      </w:r>
    </w:p>
    <w:p w:rsidR="00A70C49" w:rsidRPr="00390733" w:rsidRDefault="00A70C4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категорично забороняється завезення засміченої підкарантинної продукції у вільні від бур'яну райони;</w:t>
      </w:r>
    </w:p>
    <w:p w:rsidR="00A70C49" w:rsidRPr="00390733" w:rsidRDefault="00A70C4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обов'язковий карантинний догляд та лабораторна експертиза;</w:t>
      </w:r>
    </w:p>
    <w:p w:rsidR="00A70C49" w:rsidRPr="00390733" w:rsidRDefault="00A70C4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при виявленні бур'яну вантаж підлягає поверненню відправникові або очищення під контролем держ</w:t>
      </w:r>
      <w:r w:rsidR="00713375" w:rsidRPr="00390733">
        <w:rPr>
          <w:rFonts w:ascii="Times New Roman" w:hAnsi="Times New Roman" w:cs="Times New Roman"/>
          <w:sz w:val="24"/>
          <w:szCs w:val="24"/>
          <w:lang w:val="uk-UA"/>
        </w:rPr>
        <w:t>авного фітосанітарного інспектора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>, та при неможливості очищення — переведення насіннєвого матеріалу в категорію зернопродуктів та переробку;</w:t>
      </w:r>
    </w:p>
    <w:p w:rsidR="00410852" w:rsidRPr="00390733" w:rsidRDefault="00410852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здійснення фітосанітарних заходів з метою запобігання поширенню карантинного організму</w:t>
      </w:r>
    </w:p>
    <w:p w:rsidR="00410852" w:rsidRPr="00390733" w:rsidRDefault="00410852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знищення карантинних організмів відповідно до вимог фітосанітарних заходів</w:t>
      </w:r>
    </w:p>
    <w:p w:rsidR="00A70C49" w:rsidRPr="00390733" w:rsidRDefault="00A70C4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</w:t>
      </w:r>
      <w:r w:rsidR="00653BFF" w:rsidRPr="00390733">
        <w:rPr>
          <w:rFonts w:ascii="Times New Roman" w:hAnsi="Times New Roman" w:cs="Times New Roman"/>
          <w:sz w:val="24"/>
          <w:szCs w:val="24"/>
          <w:lang w:val="uk-UA"/>
        </w:rPr>
        <w:t>насіння ії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 у кормових відходах, вони підлягають переробці з розмеленням часток не більше 1 мм, а малоцінні відходи знищують під конт</w:t>
      </w:r>
      <w:r w:rsidR="00517C21" w:rsidRPr="00390733">
        <w:rPr>
          <w:rFonts w:ascii="Times New Roman" w:hAnsi="Times New Roman" w:cs="Times New Roman"/>
          <w:sz w:val="24"/>
          <w:szCs w:val="24"/>
          <w:lang w:val="uk-UA"/>
        </w:rPr>
        <w:t>ролем державного фітосанітарного інспектора</w:t>
      </w:r>
      <w:r w:rsidRPr="00390733">
        <w:rPr>
          <w:rFonts w:ascii="Times New Roman" w:hAnsi="Times New Roman" w:cs="Times New Roman"/>
          <w:sz w:val="24"/>
          <w:szCs w:val="24"/>
          <w:lang w:val="uk-UA"/>
        </w:rPr>
        <w:t xml:space="preserve"> шляхом спалювання чи закопування на глибину 0,5 м;</w:t>
      </w:r>
    </w:p>
    <w:p w:rsidR="00A70C49" w:rsidRPr="00390733" w:rsidRDefault="00A70C4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sz w:val="24"/>
          <w:szCs w:val="24"/>
          <w:lang w:val="uk-UA"/>
        </w:rPr>
      </w:pPr>
      <w:r w:rsidRPr="00390733">
        <w:rPr>
          <w:rFonts w:ascii="Times New Roman" w:hAnsi="Times New Roman" w:cs="Times New Roman"/>
          <w:sz w:val="24"/>
          <w:szCs w:val="24"/>
          <w:lang w:val="uk-UA"/>
        </w:rPr>
        <w:t>проведення обстежень </w:t>
      </w:r>
      <w:hyperlink r:id="rId32" w:tooltip="Сільськогосподарські угіддя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сільськогосподарських угідь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 на виявлення бур'яну в період </w:t>
      </w:r>
      <w:hyperlink r:id="rId33" w:tooltip="Вегетація" w:history="1">
        <w:r w:rsidRPr="00390733">
          <w:rPr>
            <w:rFonts w:ascii="Times New Roman" w:hAnsi="Times New Roman" w:cs="Times New Roman"/>
            <w:sz w:val="24"/>
            <w:szCs w:val="24"/>
            <w:lang w:val="uk-UA"/>
          </w:rPr>
          <w:t>вегетації</w:t>
        </w:r>
      </w:hyperlink>
      <w:r w:rsidRPr="003907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858" w:rsidRDefault="00EA1858">
      <w:pPr>
        <w:pStyle w:val="1"/>
        <w:jc w:val="center"/>
        <w:rPr>
          <w:rStyle w:val="a5"/>
          <w:b/>
          <w:bCs/>
          <w:sz w:val="24"/>
          <w:szCs w:val="24"/>
          <w:lang w:val="uk-UA"/>
        </w:rPr>
      </w:pPr>
    </w:p>
    <w:p w:rsidR="008152F3" w:rsidRDefault="008152F3" w:rsidP="008152F3">
      <w:pPr>
        <w:rPr>
          <w:lang w:val="uk-UA"/>
        </w:rPr>
      </w:pPr>
    </w:p>
    <w:p w:rsidR="008152F3" w:rsidRDefault="008152F3" w:rsidP="008152F3">
      <w:pPr>
        <w:rPr>
          <w:lang w:val="uk-UA"/>
        </w:rPr>
      </w:pPr>
    </w:p>
    <w:p w:rsidR="008152F3" w:rsidRPr="008152F3" w:rsidRDefault="008152F3" w:rsidP="008152F3">
      <w:pPr>
        <w:rPr>
          <w:lang w:val="uk-UA"/>
        </w:rPr>
      </w:pPr>
    </w:p>
    <w:p w:rsidR="00A70C49" w:rsidRPr="00EA1858" w:rsidRDefault="00EB0E07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EA1858">
        <w:rPr>
          <w:rStyle w:val="a5"/>
          <w:b/>
          <w:bCs/>
          <w:lang w:val="uk-UA"/>
        </w:rPr>
        <w:lastRenderedPageBreak/>
        <w:t>Заходи боротьби</w:t>
      </w:r>
    </w:p>
    <w:p w:rsidR="00A70C49" w:rsidRPr="00390733" w:rsidRDefault="00653BFF" w:rsidP="00F028BD">
      <w:pPr>
        <w:pStyle w:val="a3"/>
        <w:shd w:val="clear" w:color="auto" w:fill="FAFAFA"/>
        <w:rPr>
          <w:rFonts w:ascii="Times New Roman" w:hAnsi="Times New Roman"/>
          <w:bCs/>
          <w:iCs/>
          <w:color w:val="333333"/>
          <w:lang w:val="uk-UA"/>
        </w:rPr>
      </w:pPr>
      <w:r w:rsidRPr="00390733">
        <w:rPr>
          <w:rFonts w:ascii="Times New Roman" w:hAnsi="Times New Roman"/>
          <w:color w:val="333333"/>
          <w:lang w:val="uk-UA"/>
        </w:rPr>
        <w:t>Вирішальне значення для очищенн</w:t>
      </w:r>
      <w:r w:rsidR="00517C21" w:rsidRPr="00390733">
        <w:rPr>
          <w:rFonts w:ascii="Times New Roman" w:hAnsi="Times New Roman"/>
          <w:color w:val="333333"/>
          <w:lang w:val="uk-UA"/>
        </w:rPr>
        <w:t>я полів від амброзії полинолист</w:t>
      </w:r>
      <w:r w:rsidRPr="00390733">
        <w:rPr>
          <w:rFonts w:ascii="Times New Roman" w:hAnsi="Times New Roman"/>
          <w:color w:val="333333"/>
          <w:lang w:val="uk-UA"/>
        </w:rPr>
        <w:t>ої мають агротехнічні заходи боротьби: правильне чергування культур у сівозміні; обробка ґрунту; догляд за посівами , спрямований на виснаження запасів насіння бур’яну в ґрунті та запобігання повторного засмічення як ґрунту, так і врожаю сільськогосподарських культур.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A5524C" w:rsidRPr="00390733">
        <w:rPr>
          <w:rFonts w:ascii="Times New Roman" w:hAnsi="Times New Roman"/>
          <w:color w:val="333333"/>
          <w:lang w:val="uk-UA"/>
        </w:rPr>
        <w:t xml:space="preserve">Найкращі результати захисту від амброзії забезпечують заходи, спрямовані на створення оптимальних умов для росту і розвитку культурних рослин. На засмічених </w:t>
      </w:r>
      <w:r w:rsidRPr="00390733">
        <w:rPr>
          <w:rFonts w:ascii="Times New Roman" w:hAnsi="Times New Roman"/>
          <w:color w:val="333333"/>
          <w:lang w:val="uk-UA"/>
        </w:rPr>
        <w:t>амброзією</w:t>
      </w:r>
      <w:r w:rsidR="00A5524C" w:rsidRPr="00390733">
        <w:rPr>
          <w:rFonts w:ascii="Times New Roman" w:hAnsi="Times New Roman"/>
          <w:color w:val="333333"/>
          <w:lang w:val="uk-UA"/>
        </w:rPr>
        <w:t xml:space="preserve"> полях доцільно висівати в першу чергу культури </w:t>
      </w:r>
      <w:r w:rsidRPr="00390733">
        <w:rPr>
          <w:rFonts w:ascii="Times New Roman" w:hAnsi="Times New Roman"/>
          <w:color w:val="333333"/>
          <w:lang w:val="uk-UA"/>
        </w:rPr>
        <w:t>суцільної</w:t>
      </w:r>
      <w:r w:rsidR="00A5524C" w:rsidRPr="00390733">
        <w:rPr>
          <w:rFonts w:ascii="Times New Roman" w:hAnsi="Times New Roman"/>
          <w:color w:val="333333"/>
          <w:lang w:val="uk-UA"/>
        </w:rPr>
        <w:t xml:space="preserve"> сівби (рано зібраних, до цвітіння амброзії): озиму пшеницю, ячмінь, жито, </w:t>
      </w:r>
      <w:r w:rsidR="008C7087" w:rsidRPr="00390733">
        <w:rPr>
          <w:rFonts w:ascii="Times New Roman" w:hAnsi="Times New Roman"/>
          <w:color w:val="333333"/>
          <w:lang w:val="uk-UA"/>
        </w:rPr>
        <w:t>тритікалє, збільшуючи норму на</w:t>
      </w:r>
      <w:r w:rsidR="001704F8" w:rsidRPr="00390733">
        <w:rPr>
          <w:rFonts w:ascii="Times New Roman" w:hAnsi="Times New Roman"/>
          <w:color w:val="333333"/>
          <w:lang w:val="uk-UA"/>
        </w:rPr>
        <w:t xml:space="preserve"> 10-15%.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F838AA" w:rsidRPr="00390733">
        <w:rPr>
          <w:rFonts w:ascii="Times New Roman" w:hAnsi="Times New Roman"/>
          <w:color w:val="333333"/>
          <w:lang w:val="uk-UA"/>
        </w:rPr>
        <w:t xml:space="preserve">Небажано розміщувати на засмічених амброзією полях кукурудзу, соняшник, сорго, сою, буряк, овочеві культури, які сильну </w:t>
      </w:r>
      <w:r w:rsidRPr="00390733">
        <w:rPr>
          <w:rFonts w:ascii="Times New Roman" w:hAnsi="Times New Roman"/>
          <w:color w:val="333333"/>
          <w:lang w:val="uk-UA"/>
        </w:rPr>
        <w:t>пригнічуються</w:t>
      </w:r>
      <w:r w:rsidR="00F838AA" w:rsidRPr="00390733">
        <w:rPr>
          <w:rFonts w:ascii="Times New Roman" w:hAnsi="Times New Roman"/>
          <w:color w:val="333333"/>
          <w:lang w:val="uk-UA"/>
        </w:rPr>
        <w:t xml:space="preserve"> цим бур’</w:t>
      </w:r>
      <w:r w:rsidR="008C7087" w:rsidRPr="00390733">
        <w:rPr>
          <w:rFonts w:ascii="Times New Roman" w:hAnsi="Times New Roman"/>
          <w:color w:val="333333"/>
          <w:lang w:val="uk-UA"/>
        </w:rPr>
        <w:t>яном. Під час вирощування просапних культур, дуже важливо винищувати</w:t>
      </w:r>
      <w:r w:rsidR="00F838AA" w:rsidRPr="00390733">
        <w:rPr>
          <w:rFonts w:ascii="Times New Roman" w:hAnsi="Times New Roman"/>
          <w:color w:val="333333"/>
          <w:lang w:val="uk-UA"/>
        </w:rPr>
        <w:t xml:space="preserve"> бур’яни у допосівний період , 80 % проростків та сходів </w:t>
      </w:r>
      <w:r w:rsidR="008C7087" w:rsidRPr="00390733">
        <w:rPr>
          <w:rFonts w:ascii="Times New Roman" w:hAnsi="Times New Roman"/>
          <w:color w:val="333333"/>
          <w:lang w:val="uk-UA"/>
        </w:rPr>
        <w:t xml:space="preserve">амброзії знищується при досходовом та післясходовом боронуванні , а також при проведенні </w:t>
      </w:r>
      <w:r w:rsidR="00E02096" w:rsidRPr="00390733">
        <w:rPr>
          <w:rFonts w:ascii="Times New Roman" w:hAnsi="Times New Roman"/>
          <w:color w:val="333333"/>
          <w:lang w:val="uk-UA"/>
        </w:rPr>
        <w:t xml:space="preserve"> культива</w:t>
      </w:r>
      <w:r w:rsidR="008C7087" w:rsidRPr="00390733">
        <w:rPr>
          <w:rFonts w:ascii="Times New Roman" w:hAnsi="Times New Roman"/>
          <w:color w:val="333333"/>
          <w:lang w:val="uk-UA"/>
        </w:rPr>
        <w:t>ції</w:t>
      </w:r>
      <w:r w:rsidR="00E02096" w:rsidRPr="00390733">
        <w:rPr>
          <w:rFonts w:ascii="Times New Roman" w:hAnsi="Times New Roman"/>
          <w:color w:val="333333"/>
          <w:lang w:val="uk-UA"/>
        </w:rPr>
        <w:t xml:space="preserve">. У міжряддях садів та виноградників </w:t>
      </w:r>
      <w:r w:rsidR="00517C21" w:rsidRPr="00390733">
        <w:rPr>
          <w:rFonts w:ascii="Times New Roman" w:hAnsi="Times New Roman"/>
          <w:color w:val="333333"/>
          <w:lang w:val="uk-UA"/>
        </w:rPr>
        <w:t>вегетуючі</w:t>
      </w:r>
      <w:r w:rsidR="00E02096" w:rsidRPr="00390733">
        <w:rPr>
          <w:rFonts w:ascii="Times New Roman" w:hAnsi="Times New Roman"/>
          <w:color w:val="333333"/>
          <w:lang w:val="uk-UA"/>
        </w:rPr>
        <w:t xml:space="preserve"> бур’яни амброзії знищують при культивації.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E02096" w:rsidRPr="00390733">
        <w:rPr>
          <w:rFonts w:ascii="Times New Roman" w:hAnsi="Times New Roman"/>
          <w:color w:val="333333"/>
          <w:lang w:val="uk-UA"/>
        </w:rPr>
        <w:t xml:space="preserve">На землях, сильно засмічених амброзією, кращим способом для очищення </w:t>
      </w:r>
      <w:r w:rsidRPr="00390733">
        <w:rPr>
          <w:rFonts w:ascii="Times New Roman" w:hAnsi="Times New Roman"/>
          <w:color w:val="333333"/>
          <w:lang w:val="uk-UA"/>
        </w:rPr>
        <w:t>ґрунту</w:t>
      </w:r>
      <w:r w:rsidR="00E02096" w:rsidRPr="00390733">
        <w:rPr>
          <w:rFonts w:ascii="Times New Roman" w:hAnsi="Times New Roman"/>
          <w:color w:val="333333"/>
          <w:lang w:val="uk-UA"/>
        </w:rPr>
        <w:t xml:space="preserve"> від запасів насіння є парове поле, яке при правильній обробці знижує засміченість на </w:t>
      </w:r>
      <w:r w:rsidR="00A70C49" w:rsidRPr="00390733">
        <w:rPr>
          <w:rFonts w:ascii="Times New Roman" w:hAnsi="Times New Roman"/>
          <w:color w:val="333333"/>
          <w:lang w:val="uk-UA"/>
        </w:rPr>
        <w:t>70-80 %.</w:t>
      </w:r>
      <w:r w:rsidR="002A4E79" w:rsidRPr="00390733">
        <w:rPr>
          <w:rFonts w:ascii="Times New Roman" w:hAnsi="Times New Roman"/>
          <w:color w:val="333333"/>
          <w:lang w:val="uk-UA"/>
        </w:rPr>
        <w:t xml:space="preserve"> Основна обробка </w:t>
      </w:r>
      <w:r w:rsidRPr="00390733">
        <w:rPr>
          <w:rFonts w:ascii="Times New Roman" w:hAnsi="Times New Roman"/>
          <w:color w:val="333333"/>
          <w:lang w:val="uk-UA"/>
        </w:rPr>
        <w:t>ґрунту</w:t>
      </w:r>
      <w:r w:rsidR="002A4E79" w:rsidRPr="00390733">
        <w:rPr>
          <w:rFonts w:ascii="Times New Roman" w:hAnsi="Times New Roman"/>
          <w:color w:val="333333"/>
          <w:lang w:val="uk-UA"/>
        </w:rPr>
        <w:t xml:space="preserve"> після рано зібраних культур може проводитися за </w:t>
      </w:r>
      <w:r w:rsidR="000B51AC" w:rsidRPr="00390733">
        <w:rPr>
          <w:rFonts w:ascii="Times New Roman" w:hAnsi="Times New Roman"/>
          <w:color w:val="333333"/>
          <w:lang w:val="uk-UA"/>
        </w:rPr>
        <w:t>типом звичайної зяби, полупарово</w:t>
      </w:r>
      <w:r w:rsidR="002A4E79" w:rsidRPr="00390733">
        <w:rPr>
          <w:rFonts w:ascii="Times New Roman" w:hAnsi="Times New Roman"/>
          <w:color w:val="333333"/>
          <w:lang w:val="uk-UA"/>
        </w:rPr>
        <w:t>й обробки. Слідом за збиранням</w:t>
      </w:r>
      <w:r w:rsidR="00EE630B" w:rsidRPr="00390733">
        <w:rPr>
          <w:rFonts w:ascii="Times New Roman" w:hAnsi="Times New Roman"/>
          <w:color w:val="333333"/>
          <w:lang w:val="uk-UA"/>
        </w:rPr>
        <w:t xml:space="preserve"> хлібів слід проводити лущ</w:t>
      </w:r>
      <w:r w:rsidR="000B51AC" w:rsidRPr="00390733">
        <w:rPr>
          <w:rFonts w:ascii="Times New Roman" w:hAnsi="Times New Roman"/>
          <w:color w:val="333333"/>
          <w:lang w:val="uk-UA"/>
        </w:rPr>
        <w:t xml:space="preserve">ення стерні лемішними </w:t>
      </w:r>
      <w:r w:rsidRPr="00390733">
        <w:rPr>
          <w:rFonts w:ascii="Times New Roman" w:hAnsi="Times New Roman"/>
          <w:color w:val="333333"/>
          <w:lang w:val="uk-UA"/>
        </w:rPr>
        <w:t>лущильниками</w:t>
      </w:r>
      <w:r w:rsidR="000B51AC" w:rsidRPr="00390733">
        <w:rPr>
          <w:rFonts w:ascii="Times New Roman" w:hAnsi="Times New Roman"/>
          <w:color w:val="333333"/>
          <w:lang w:val="uk-UA"/>
        </w:rPr>
        <w:t xml:space="preserve"> на глибину 8-10 см. Поті</w:t>
      </w:r>
      <w:r w:rsidR="00C95332">
        <w:rPr>
          <w:rFonts w:ascii="Times New Roman" w:hAnsi="Times New Roman"/>
          <w:color w:val="333333"/>
          <w:lang w:val="uk-UA"/>
        </w:rPr>
        <w:t>м</w:t>
      </w:r>
      <w:r w:rsidR="000B51AC" w:rsidRPr="00390733">
        <w:rPr>
          <w:rFonts w:ascii="Times New Roman" w:hAnsi="Times New Roman"/>
          <w:color w:val="333333"/>
          <w:lang w:val="uk-UA"/>
        </w:rPr>
        <w:t xml:space="preserve"> проводять зяблеву оранку, з подальшими культиваціями для очищення посівного</w:t>
      </w:r>
      <w:r w:rsidR="002A4E79" w:rsidRPr="00390733">
        <w:rPr>
          <w:rFonts w:ascii="Times New Roman" w:hAnsi="Times New Roman"/>
          <w:color w:val="333333"/>
          <w:lang w:val="uk-UA"/>
        </w:rPr>
        <w:t xml:space="preserve"> </w:t>
      </w:r>
      <w:r w:rsidR="00A70C49" w:rsidRPr="00390733">
        <w:rPr>
          <w:rFonts w:ascii="Times New Roman" w:hAnsi="Times New Roman"/>
          <w:color w:val="333333"/>
          <w:lang w:val="uk-UA"/>
        </w:rPr>
        <w:t xml:space="preserve"> поля.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0B51AC" w:rsidRPr="00390733">
        <w:rPr>
          <w:rFonts w:ascii="Times New Roman" w:hAnsi="Times New Roman"/>
          <w:color w:val="333333"/>
          <w:lang w:val="uk-UA"/>
        </w:rPr>
        <w:t xml:space="preserve">Очищенню полів від бур’яну сприяють різні види зайнятих парів, особливо з посівами еспарцету, жита, вікі з вівсом та горіху з вівсом, які прибирають на сіно, силос а потім </w:t>
      </w:r>
      <w:r w:rsidRPr="00390733">
        <w:rPr>
          <w:rFonts w:ascii="Times New Roman" w:hAnsi="Times New Roman"/>
          <w:color w:val="333333"/>
          <w:lang w:val="uk-UA"/>
        </w:rPr>
        <w:t>ґрунт</w:t>
      </w:r>
      <w:r w:rsidR="000B51AC" w:rsidRPr="00390733">
        <w:rPr>
          <w:rFonts w:ascii="Times New Roman" w:hAnsi="Times New Roman"/>
          <w:color w:val="333333"/>
          <w:lang w:val="uk-UA"/>
        </w:rPr>
        <w:t xml:space="preserve"> </w:t>
      </w:r>
      <w:r w:rsidR="00F028BD" w:rsidRPr="00390733">
        <w:rPr>
          <w:rFonts w:ascii="Times New Roman" w:hAnsi="Times New Roman"/>
          <w:color w:val="333333"/>
          <w:lang w:val="uk-UA"/>
        </w:rPr>
        <w:t>готують по типу полупарової</w:t>
      </w:r>
      <w:r w:rsidR="00B32941" w:rsidRPr="00390733">
        <w:rPr>
          <w:rFonts w:ascii="Times New Roman" w:hAnsi="Times New Roman"/>
          <w:color w:val="333333"/>
          <w:lang w:val="uk-UA"/>
        </w:rPr>
        <w:t xml:space="preserve"> обробки</w:t>
      </w:r>
      <w:r w:rsidR="00A70C49" w:rsidRPr="00390733">
        <w:rPr>
          <w:rFonts w:ascii="Times New Roman" w:hAnsi="Times New Roman"/>
          <w:color w:val="333333"/>
          <w:lang w:val="uk-UA"/>
        </w:rPr>
        <w:t>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0F3E7F" w:rsidRPr="00390733">
        <w:rPr>
          <w:rFonts w:ascii="Times New Roman" w:hAnsi="Times New Roman"/>
          <w:color w:val="333333"/>
          <w:lang w:val="uk-UA"/>
        </w:rPr>
        <w:t xml:space="preserve">Особливу увагу необхідно приділяти знищенню амброзії на необроблюваних землях. Для попередження заносу насіння на поля необхідно </w:t>
      </w:r>
      <w:r w:rsidRPr="00390733">
        <w:rPr>
          <w:rFonts w:ascii="Times New Roman" w:hAnsi="Times New Roman"/>
          <w:color w:val="333333"/>
          <w:lang w:val="uk-UA"/>
        </w:rPr>
        <w:t>скошувати</w:t>
      </w:r>
      <w:r w:rsidR="000F3E7F" w:rsidRPr="00390733">
        <w:rPr>
          <w:rFonts w:ascii="Times New Roman" w:hAnsi="Times New Roman"/>
          <w:color w:val="333333"/>
          <w:lang w:val="uk-UA"/>
        </w:rPr>
        <w:t xml:space="preserve"> або знищувати іншими засобами вегетуючий бур’ян на </w:t>
      </w:r>
      <w:r w:rsidRPr="00390733">
        <w:rPr>
          <w:rFonts w:ascii="Times New Roman" w:hAnsi="Times New Roman"/>
          <w:color w:val="333333"/>
          <w:lang w:val="uk-UA"/>
        </w:rPr>
        <w:t>узбіччях</w:t>
      </w:r>
      <w:r w:rsidR="000F3E7F" w:rsidRPr="00390733">
        <w:rPr>
          <w:rFonts w:ascii="Times New Roman" w:hAnsi="Times New Roman"/>
          <w:color w:val="333333"/>
          <w:lang w:val="uk-UA"/>
        </w:rPr>
        <w:t xml:space="preserve"> доріг, пустирях, вигонах, смугах відчуження, навколо каналів та опор ліній </w:t>
      </w:r>
      <w:r w:rsidR="00BB0687" w:rsidRPr="00390733">
        <w:rPr>
          <w:rFonts w:ascii="Times New Roman" w:hAnsi="Times New Roman"/>
          <w:color w:val="333333"/>
          <w:lang w:val="uk-UA"/>
        </w:rPr>
        <w:t>електропередач</w:t>
      </w:r>
      <w:r w:rsidR="000F3E7F" w:rsidRPr="00390733">
        <w:rPr>
          <w:rFonts w:ascii="Times New Roman" w:hAnsi="Times New Roman"/>
          <w:color w:val="333333"/>
          <w:lang w:val="uk-UA"/>
        </w:rPr>
        <w:t>, не допускаючи обсіменіння</w:t>
      </w:r>
      <w:r w:rsidR="00A70C49" w:rsidRPr="00390733">
        <w:rPr>
          <w:rFonts w:ascii="Times New Roman" w:hAnsi="Times New Roman"/>
          <w:color w:val="333333"/>
          <w:lang w:val="uk-UA"/>
        </w:rPr>
        <w:t xml:space="preserve">. </w:t>
      </w:r>
      <w:r w:rsidR="005C2481" w:rsidRPr="00390733">
        <w:rPr>
          <w:rFonts w:ascii="Times New Roman" w:hAnsi="Times New Roman"/>
          <w:color w:val="333333"/>
          <w:lang w:val="uk-UA"/>
        </w:rPr>
        <w:t xml:space="preserve">Після скошування бічні пагони швидко </w:t>
      </w:r>
      <w:r w:rsidRPr="00390733">
        <w:rPr>
          <w:rFonts w:ascii="Times New Roman" w:hAnsi="Times New Roman"/>
          <w:color w:val="333333"/>
          <w:lang w:val="uk-UA"/>
        </w:rPr>
        <w:t>відростають</w:t>
      </w:r>
      <w:r w:rsidR="005C2481" w:rsidRPr="00390733">
        <w:rPr>
          <w:rFonts w:ascii="Times New Roman" w:hAnsi="Times New Roman"/>
          <w:color w:val="333333"/>
          <w:lang w:val="uk-UA"/>
        </w:rPr>
        <w:t xml:space="preserve">, зацвітають та утворюють насіння одночасно з іншими </w:t>
      </w:r>
      <w:r w:rsidRPr="00390733">
        <w:rPr>
          <w:rFonts w:ascii="Times New Roman" w:hAnsi="Times New Roman"/>
          <w:color w:val="333333"/>
          <w:lang w:val="uk-UA"/>
        </w:rPr>
        <w:t>рослинами. Тому</w:t>
      </w:r>
      <w:r w:rsidR="005C2481" w:rsidRPr="00390733">
        <w:rPr>
          <w:rFonts w:ascii="Times New Roman" w:hAnsi="Times New Roman"/>
          <w:color w:val="333333"/>
          <w:lang w:val="uk-UA"/>
        </w:rPr>
        <w:t xml:space="preserve"> на </w:t>
      </w:r>
      <w:r w:rsidR="00517C21" w:rsidRPr="00390733">
        <w:rPr>
          <w:rFonts w:ascii="Times New Roman" w:hAnsi="Times New Roman"/>
          <w:color w:val="333333"/>
          <w:lang w:val="uk-UA"/>
        </w:rPr>
        <w:t>присадибній</w:t>
      </w:r>
      <w:r w:rsidR="005C2481" w:rsidRPr="00390733">
        <w:rPr>
          <w:rFonts w:ascii="Times New Roman" w:hAnsi="Times New Roman"/>
          <w:color w:val="333333"/>
          <w:lang w:val="uk-UA"/>
        </w:rPr>
        <w:t xml:space="preserve"> ділянці, на прилеглий до них території необхідно знищувати бур’ян з корінням усіма підручними засобами </w:t>
      </w:r>
      <w:r w:rsidR="001348FF" w:rsidRPr="00390733">
        <w:rPr>
          <w:rFonts w:ascii="Times New Roman" w:hAnsi="Times New Roman"/>
          <w:color w:val="333333"/>
          <w:lang w:val="uk-UA"/>
        </w:rPr>
        <w:t>–</w:t>
      </w:r>
      <w:r w:rsidR="005C2481" w:rsidRPr="00390733">
        <w:rPr>
          <w:rFonts w:ascii="Times New Roman" w:hAnsi="Times New Roman"/>
          <w:color w:val="333333"/>
          <w:lang w:val="uk-UA"/>
        </w:rPr>
        <w:t xml:space="preserve"> </w:t>
      </w:r>
      <w:r w:rsidR="00C95332">
        <w:rPr>
          <w:rFonts w:ascii="Times New Roman" w:hAnsi="Times New Roman"/>
          <w:color w:val="333333"/>
          <w:lang w:val="uk-UA"/>
        </w:rPr>
        <w:t>сап</w:t>
      </w:r>
      <w:r w:rsidR="001348FF" w:rsidRPr="00390733">
        <w:rPr>
          <w:rFonts w:ascii="Times New Roman" w:hAnsi="Times New Roman"/>
          <w:color w:val="333333"/>
          <w:lang w:val="uk-UA"/>
        </w:rPr>
        <w:t>ами, лопатами. Великі осередки амброзії вдалі від житлових та інших приміщень можна знищувати гербіцидами.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361F7F" w:rsidRPr="00390733">
        <w:rPr>
          <w:rFonts w:ascii="Times New Roman" w:hAnsi="Times New Roman"/>
          <w:color w:val="333333"/>
          <w:lang w:val="uk-UA"/>
        </w:rPr>
        <w:t>Рекомендується створення штучних фітоценозів з багаторічних та однорічних видів, які здатні пригнічувати</w:t>
      </w:r>
      <w:r w:rsidR="00A70C49" w:rsidRPr="00390733">
        <w:rPr>
          <w:rFonts w:ascii="Times New Roman" w:hAnsi="Times New Roman"/>
          <w:color w:val="333333"/>
          <w:lang w:val="uk-UA"/>
        </w:rPr>
        <w:t xml:space="preserve"> </w:t>
      </w:r>
      <w:r w:rsidR="00361F7F" w:rsidRPr="00390733">
        <w:rPr>
          <w:rFonts w:ascii="Times New Roman" w:hAnsi="Times New Roman"/>
          <w:color w:val="333333"/>
          <w:lang w:val="uk-UA"/>
        </w:rPr>
        <w:t>амброзію, Процес задерніння неораних земель та витіснення ам</w:t>
      </w:r>
      <w:r w:rsidR="006357A4" w:rsidRPr="00390733">
        <w:rPr>
          <w:rFonts w:ascii="Times New Roman" w:hAnsi="Times New Roman"/>
          <w:color w:val="333333"/>
          <w:lang w:val="uk-UA"/>
        </w:rPr>
        <w:t>брозії можна прискорити, висіват</w:t>
      </w:r>
      <w:r w:rsidR="00361F7F" w:rsidRPr="00390733">
        <w:rPr>
          <w:rFonts w:ascii="Times New Roman" w:hAnsi="Times New Roman"/>
          <w:color w:val="333333"/>
          <w:lang w:val="uk-UA"/>
        </w:rPr>
        <w:t xml:space="preserve">и багаторічні </w:t>
      </w:r>
      <w:r w:rsidRPr="00390733">
        <w:rPr>
          <w:rFonts w:ascii="Times New Roman" w:hAnsi="Times New Roman"/>
          <w:color w:val="333333"/>
          <w:lang w:val="uk-UA"/>
        </w:rPr>
        <w:t>злакові</w:t>
      </w:r>
      <w:r w:rsidR="00361F7F" w:rsidRPr="00390733">
        <w:rPr>
          <w:rFonts w:ascii="Times New Roman" w:hAnsi="Times New Roman"/>
          <w:color w:val="333333"/>
          <w:lang w:val="uk-UA"/>
        </w:rPr>
        <w:t xml:space="preserve"> трави </w:t>
      </w:r>
      <w:r w:rsidR="0004643F" w:rsidRPr="00390733">
        <w:rPr>
          <w:rFonts w:ascii="Times New Roman" w:hAnsi="Times New Roman"/>
          <w:color w:val="333333"/>
          <w:lang w:val="uk-UA"/>
        </w:rPr>
        <w:t>та їх суміші з бобовими.</w:t>
      </w:r>
      <w:r w:rsidR="00361F7F" w:rsidRPr="00390733">
        <w:rPr>
          <w:rFonts w:ascii="Times New Roman" w:hAnsi="Times New Roman"/>
          <w:color w:val="333333"/>
          <w:lang w:val="uk-UA"/>
        </w:rPr>
        <w:t xml:space="preserve"> </w:t>
      </w:r>
      <w:r w:rsidR="006357A4" w:rsidRPr="00390733">
        <w:rPr>
          <w:rFonts w:ascii="Times New Roman" w:hAnsi="Times New Roman"/>
          <w:color w:val="333333"/>
          <w:lang w:val="uk-UA"/>
        </w:rPr>
        <w:t>Для залуження схилів рекомендується висівати кострець берегової або  бе</w:t>
      </w:r>
      <w:r w:rsidR="00B34CB4" w:rsidRPr="00390733">
        <w:rPr>
          <w:rFonts w:ascii="Times New Roman" w:hAnsi="Times New Roman"/>
          <w:color w:val="333333"/>
          <w:lang w:val="uk-UA"/>
        </w:rPr>
        <w:t xml:space="preserve">зостий </w:t>
      </w:r>
      <w:r w:rsidR="00EE630B" w:rsidRPr="00390733">
        <w:rPr>
          <w:rFonts w:ascii="Times New Roman" w:hAnsi="Times New Roman"/>
          <w:color w:val="333333"/>
          <w:lang w:val="uk-UA"/>
        </w:rPr>
        <w:t>а</w:t>
      </w:r>
      <w:r w:rsidR="006357A4" w:rsidRPr="00390733">
        <w:rPr>
          <w:rFonts w:ascii="Times New Roman" w:hAnsi="Times New Roman"/>
          <w:color w:val="333333"/>
          <w:lang w:val="uk-UA"/>
        </w:rPr>
        <w:t xml:space="preserve">бо інші багаторічні злаки – пирій </w:t>
      </w:r>
      <w:r w:rsidRPr="00390733">
        <w:rPr>
          <w:rFonts w:ascii="Times New Roman" w:hAnsi="Times New Roman"/>
          <w:color w:val="333333"/>
          <w:lang w:val="uk-UA"/>
        </w:rPr>
        <w:t>бескорневіщний</w:t>
      </w:r>
      <w:r w:rsidR="00B34CB4" w:rsidRPr="00390733">
        <w:rPr>
          <w:rFonts w:ascii="Times New Roman" w:hAnsi="Times New Roman"/>
          <w:color w:val="333333"/>
          <w:lang w:val="uk-UA"/>
        </w:rPr>
        <w:t xml:space="preserve"> , пирій подовжений, житняк гребінчастий</w:t>
      </w:r>
      <w:r w:rsidR="006357A4" w:rsidRPr="00390733">
        <w:rPr>
          <w:rFonts w:ascii="Times New Roman" w:hAnsi="Times New Roman"/>
          <w:color w:val="333333"/>
          <w:lang w:val="uk-UA"/>
        </w:rPr>
        <w:t>.</w:t>
      </w:r>
      <w:r w:rsidR="00804D50" w:rsidRPr="00390733">
        <w:rPr>
          <w:rFonts w:ascii="Times New Roman" w:hAnsi="Times New Roman"/>
          <w:lang w:val="uk-UA"/>
        </w:rPr>
        <w:t xml:space="preserve"> </w:t>
      </w:r>
      <w:r w:rsidR="00804D50" w:rsidRPr="00390733">
        <w:rPr>
          <w:rFonts w:ascii="Times New Roman" w:hAnsi="Times New Roman"/>
          <w:color w:val="333333"/>
          <w:lang w:val="uk-UA"/>
        </w:rPr>
        <w:t xml:space="preserve">У містах для задерніння </w:t>
      </w:r>
      <w:r w:rsidRPr="00390733">
        <w:rPr>
          <w:rFonts w:ascii="Times New Roman" w:hAnsi="Times New Roman"/>
          <w:color w:val="333333"/>
          <w:lang w:val="uk-UA"/>
        </w:rPr>
        <w:t>ґрунту</w:t>
      </w:r>
      <w:r w:rsidR="00804D50" w:rsidRPr="00390733">
        <w:rPr>
          <w:rFonts w:ascii="Times New Roman" w:hAnsi="Times New Roman"/>
          <w:color w:val="333333"/>
          <w:lang w:val="uk-UA"/>
        </w:rPr>
        <w:t xml:space="preserve"> і знищення вогнищ амброзії полинолистої можна застосовувати всі види газонних трав. На зрошуваних газонах мо</w:t>
      </w:r>
      <w:r w:rsidR="00EE630B" w:rsidRPr="00390733">
        <w:rPr>
          <w:rFonts w:ascii="Times New Roman" w:hAnsi="Times New Roman"/>
          <w:color w:val="333333"/>
          <w:lang w:val="uk-UA"/>
        </w:rPr>
        <w:t>жна висівати вологолюбні види: овсяніцу</w:t>
      </w:r>
      <w:r w:rsidR="00EE5056" w:rsidRPr="00390733">
        <w:rPr>
          <w:rFonts w:ascii="Times New Roman" w:hAnsi="Times New Roman"/>
          <w:color w:val="333333"/>
          <w:lang w:val="uk-UA"/>
        </w:rPr>
        <w:t xml:space="preserve"> лугова(костриця лучна)</w:t>
      </w:r>
      <w:r w:rsidR="00804D50" w:rsidRPr="00390733">
        <w:rPr>
          <w:rFonts w:ascii="Times New Roman" w:hAnsi="Times New Roman"/>
          <w:color w:val="333333"/>
          <w:lang w:val="uk-UA"/>
        </w:rPr>
        <w:t>,</w:t>
      </w:r>
      <w:r w:rsidR="00EE630B" w:rsidRPr="00390733">
        <w:rPr>
          <w:rFonts w:ascii="Times New Roman" w:hAnsi="Times New Roman"/>
          <w:color w:val="333333"/>
          <w:lang w:val="uk-UA"/>
        </w:rPr>
        <w:t xml:space="preserve"> тонконіг болотний, їжу</w:t>
      </w:r>
      <w:r w:rsidR="00804D50" w:rsidRPr="00390733">
        <w:rPr>
          <w:rFonts w:ascii="Times New Roman" w:hAnsi="Times New Roman"/>
          <w:color w:val="333333"/>
          <w:lang w:val="uk-UA"/>
        </w:rPr>
        <w:t xml:space="preserve"> збірну</w:t>
      </w:r>
      <w:r w:rsidR="00EE5056" w:rsidRPr="00390733">
        <w:rPr>
          <w:rFonts w:ascii="Times New Roman" w:hAnsi="Times New Roman"/>
          <w:color w:val="333333"/>
          <w:lang w:val="uk-UA"/>
        </w:rPr>
        <w:t>(грястиця збірна)</w:t>
      </w:r>
      <w:r w:rsidR="00804D50" w:rsidRPr="00390733">
        <w:rPr>
          <w:rFonts w:ascii="Times New Roman" w:hAnsi="Times New Roman"/>
          <w:color w:val="333333"/>
          <w:lang w:val="uk-UA"/>
        </w:rPr>
        <w:t>. На газонах без поливу краще в</w:t>
      </w:r>
      <w:r w:rsidR="00EE630B" w:rsidRPr="00390733">
        <w:rPr>
          <w:rFonts w:ascii="Times New Roman" w:hAnsi="Times New Roman"/>
          <w:color w:val="333333"/>
          <w:lang w:val="uk-UA"/>
        </w:rPr>
        <w:t>исівати стійкі до посухи види: овсянніцу червону</w:t>
      </w:r>
      <w:r w:rsidR="00EE5056" w:rsidRPr="00390733">
        <w:rPr>
          <w:rFonts w:ascii="Times New Roman" w:hAnsi="Times New Roman"/>
          <w:color w:val="333333"/>
          <w:lang w:val="uk-UA"/>
        </w:rPr>
        <w:t>(костриця червона)</w:t>
      </w:r>
      <w:r w:rsidR="00EE630B" w:rsidRPr="00390733">
        <w:rPr>
          <w:rFonts w:ascii="Times New Roman" w:hAnsi="Times New Roman"/>
          <w:color w:val="333333"/>
          <w:lang w:val="uk-UA"/>
        </w:rPr>
        <w:t>,</w:t>
      </w:r>
      <w:r w:rsidR="00804D50" w:rsidRPr="00390733">
        <w:rPr>
          <w:rFonts w:ascii="Times New Roman" w:hAnsi="Times New Roman"/>
          <w:color w:val="333333"/>
          <w:lang w:val="uk-UA"/>
        </w:rPr>
        <w:t xml:space="preserve"> тонконіг лучний, житняк</w:t>
      </w:r>
      <w:r w:rsidR="00EE5056" w:rsidRPr="00390733">
        <w:rPr>
          <w:rFonts w:ascii="Times New Roman" w:hAnsi="Times New Roman"/>
          <w:color w:val="333333"/>
          <w:lang w:val="uk-UA"/>
        </w:rPr>
        <w:t xml:space="preserve"> гребінчастий</w:t>
      </w:r>
      <w:r w:rsidR="00804D50" w:rsidRPr="00390733">
        <w:rPr>
          <w:rFonts w:ascii="Times New Roman" w:hAnsi="Times New Roman"/>
          <w:color w:val="333333"/>
          <w:lang w:val="uk-UA"/>
        </w:rPr>
        <w:t xml:space="preserve">, стоколос </w:t>
      </w:r>
      <w:r w:rsidR="00EE5056" w:rsidRPr="00390733">
        <w:rPr>
          <w:rFonts w:ascii="Times New Roman" w:hAnsi="Times New Roman"/>
          <w:color w:val="333333"/>
          <w:lang w:val="uk-UA"/>
        </w:rPr>
        <w:t xml:space="preserve">(кострець) </w:t>
      </w:r>
      <w:r w:rsidR="00804D50" w:rsidRPr="00390733">
        <w:rPr>
          <w:rFonts w:ascii="Times New Roman" w:hAnsi="Times New Roman"/>
          <w:color w:val="333333"/>
          <w:lang w:val="uk-UA"/>
        </w:rPr>
        <w:t>безостий.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875268" w:rsidRPr="00390733">
        <w:rPr>
          <w:rFonts w:ascii="Times New Roman" w:hAnsi="Times New Roman"/>
          <w:color w:val="333333"/>
          <w:lang w:val="uk-UA"/>
        </w:rPr>
        <w:t>Важливу якість фітоценотичного контролю є його відносно мала витратність і дешевизна.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286E78" w:rsidRPr="00390733">
        <w:rPr>
          <w:rFonts w:ascii="Times New Roman" w:hAnsi="Times New Roman"/>
          <w:color w:val="333333"/>
          <w:lang w:val="uk-UA"/>
        </w:rPr>
        <w:t xml:space="preserve">Ретельне очищення насіннєвого матеріалу має значення в попередженні появи </w:t>
      </w:r>
      <w:r w:rsidR="00713375" w:rsidRPr="00390733">
        <w:rPr>
          <w:rFonts w:ascii="Times New Roman" w:hAnsi="Times New Roman"/>
          <w:color w:val="333333"/>
          <w:lang w:val="uk-UA"/>
        </w:rPr>
        <w:t>амброзії на полях.</w:t>
      </w:r>
      <w:r w:rsidR="00F028BD" w:rsidRPr="00390733">
        <w:rPr>
          <w:rFonts w:ascii="Times New Roman" w:hAnsi="Times New Roman"/>
          <w:color w:val="333333"/>
          <w:lang w:val="uk-UA"/>
        </w:rPr>
        <w:t xml:space="preserve"> </w:t>
      </w:r>
      <w:r w:rsidR="000B64A7" w:rsidRPr="00390733">
        <w:rPr>
          <w:rFonts w:ascii="Times New Roman" w:hAnsi="Times New Roman"/>
          <w:color w:val="333333"/>
          <w:lang w:val="uk-UA"/>
        </w:rPr>
        <w:t>Транспортування та викор</w:t>
      </w:r>
      <w:r w:rsidRPr="00390733">
        <w:rPr>
          <w:rFonts w:ascii="Times New Roman" w:hAnsi="Times New Roman"/>
          <w:color w:val="333333"/>
          <w:lang w:val="uk-UA"/>
        </w:rPr>
        <w:t>истання товарного зерна, зерновідході</w:t>
      </w:r>
      <w:r w:rsidR="000B64A7" w:rsidRPr="00390733">
        <w:rPr>
          <w:rFonts w:ascii="Times New Roman" w:hAnsi="Times New Roman"/>
          <w:color w:val="333333"/>
          <w:lang w:val="uk-UA"/>
        </w:rPr>
        <w:t xml:space="preserve">в, засмічених амброзією повинні здійснюватися при строгому дотриманні карантинних правил. Не можна використовувати гній, </w:t>
      </w:r>
      <w:r w:rsidRPr="00390733">
        <w:rPr>
          <w:rFonts w:ascii="Times New Roman" w:hAnsi="Times New Roman"/>
          <w:color w:val="333333"/>
          <w:lang w:val="uk-UA"/>
        </w:rPr>
        <w:t>ґрунт</w:t>
      </w:r>
      <w:r w:rsidR="000B64A7" w:rsidRPr="00390733">
        <w:rPr>
          <w:rFonts w:ascii="Times New Roman" w:hAnsi="Times New Roman"/>
          <w:color w:val="333333"/>
          <w:lang w:val="uk-UA"/>
        </w:rPr>
        <w:t>, засмічені насінням амброзії, використовувати рослини бу</w:t>
      </w:r>
      <w:r w:rsidR="00F028BD" w:rsidRPr="00390733">
        <w:rPr>
          <w:rFonts w:ascii="Times New Roman" w:hAnsi="Times New Roman"/>
          <w:color w:val="333333"/>
          <w:lang w:val="uk-UA"/>
        </w:rPr>
        <w:t>р'яну в якості підсобного матері</w:t>
      </w:r>
      <w:r w:rsidR="000B64A7" w:rsidRPr="00390733">
        <w:rPr>
          <w:rFonts w:ascii="Times New Roman" w:hAnsi="Times New Roman"/>
          <w:color w:val="333333"/>
          <w:lang w:val="uk-UA"/>
        </w:rPr>
        <w:t>алу.</w:t>
      </w:r>
      <w:r w:rsidR="000540DB" w:rsidRPr="00390733">
        <w:rPr>
          <w:rFonts w:ascii="Times New Roman" w:hAnsi="Times New Roman"/>
          <w:color w:val="333333"/>
          <w:lang w:val="uk-UA"/>
        </w:rPr>
        <w:t xml:space="preserve"> </w:t>
      </w:r>
      <w:r w:rsidR="000B64A7" w:rsidRPr="00390733">
        <w:rPr>
          <w:rFonts w:ascii="Times New Roman" w:hAnsi="Times New Roman"/>
          <w:color w:val="333333"/>
          <w:lang w:val="uk-UA"/>
        </w:rPr>
        <w:t>У посівах культур слід проводити агротехнічні прийоми для провокації сходів амброзії і подальшого знищення при догляді за посівами.</w:t>
      </w:r>
      <w:r w:rsidR="000540DB" w:rsidRPr="00390733">
        <w:rPr>
          <w:rFonts w:ascii="Times New Roman" w:hAnsi="Times New Roman"/>
          <w:color w:val="333333"/>
          <w:lang w:val="uk-UA"/>
        </w:rPr>
        <w:t xml:space="preserve"> </w:t>
      </w:r>
      <w:r w:rsidR="00DB18E1">
        <w:rPr>
          <w:rFonts w:ascii="Times New Roman" w:hAnsi="Times New Roman"/>
          <w:color w:val="333333"/>
          <w:lang w:val="uk-UA"/>
        </w:rPr>
        <w:t>На ділянка</w:t>
      </w:r>
      <w:r w:rsidR="000B64A7" w:rsidRPr="00390733">
        <w:rPr>
          <w:rFonts w:ascii="Times New Roman" w:hAnsi="Times New Roman"/>
          <w:color w:val="333333"/>
          <w:lang w:val="uk-UA"/>
        </w:rPr>
        <w:t xml:space="preserve">х з високою потенційною засміченістю </w:t>
      </w:r>
      <w:r w:rsidRPr="00390733">
        <w:rPr>
          <w:rFonts w:ascii="Times New Roman" w:hAnsi="Times New Roman"/>
          <w:color w:val="333333"/>
          <w:lang w:val="uk-UA"/>
        </w:rPr>
        <w:t>ґрунту</w:t>
      </w:r>
      <w:r w:rsidR="000B64A7" w:rsidRPr="00390733">
        <w:rPr>
          <w:rFonts w:ascii="Times New Roman" w:hAnsi="Times New Roman"/>
          <w:color w:val="333333"/>
          <w:lang w:val="uk-UA"/>
        </w:rPr>
        <w:t xml:space="preserve"> агротехнічні та інші екологічно безпечні прийоми не забезпечують надійного захисту сільськогосподарських культур від бур'яну, тому, на таких ділянках не</w:t>
      </w:r>
      <w:r w:rsidR="00B34CB4" w:rsidRPr="00390733">
        <w:rPr>
          <w:rFonts w:ascii="Times New Roman" w:hAnsi="Times New Roman"/>
          <w:color w:val="333333"/>
          <w:lang w:val="uk-UA"/>
        </w:rPr>
        <w:t>обхідно застосовувати гербіциди</w:t>
      </w:r>
      <w:r w:rsidR="00B34CB4" w:rsidRPr="00390733">
        <w:rPr>
          <w:rFonts w:ascii="Times New Roman" w:hAnsi="Times New Roman"/>
          <w:bCs/>
          <w:iCs/>
          <w:color w:val="333333"/>
          <w:lang w:val="uk-UA"/>
        </w:rPr>
        <w:t xml:space="preserve"> згідно «Перелі</w:t>
      </w:r>
      <w:r w:rsidR="00D4682B" w:rsidRPr="00390733">
        <w:rPr>
          <w:rFonts w:ascii="Times New Roman" w:hAnsi="Times New Roman"/>
          <w:bCs/>
          <w:iCs/>
          <w:color w:val="333333"/>
          <w:lang w:val="uk-UA"/>
        </w:rPr>
        <w:t>ку пестицидів і агрохі</w:t>
      </w:r>
      <w:r w:rsidR="00B34CB4" w:rsidRPr="00390733">
        <w:rPr>
          <w:rFonts w:ascii="Times New Roman" w:hAnsi="Times New Roman"/>
          <w:bCs/>
          <w:iCs/>
          <w:color w:val="333333"/>
          <w:lang w:val="uk-UA"/>
        </w:rPr>
        <w:t>мікатів, дозволених до використання в Україні</w:t>
      </w:r>
      <w:r w:rsidR="00DB18E1">
        <w:rPr>
          <w:rFonts w:ascii="Times New Roman" w:hAnsi="Times New Roman"/>
          <w:bCs/>
          <w:iCs/>
          <w:color w:val="333333"/>
          <w:lang w:val="uk-UA"/>
        </w:rPr>
        <w:t xml:space="preserve"> (2016р.) та Доповненням до</w:t>
      </w:r>
      <w:r w:rsidR="00DB18E1" w:rsidRPr="00DB18E1">
        <w:rPr>
          <w:rFonts w:ascii="Times New Roman" w:hAnsi="Times New Roman"/>
          <w:bCs/>
          <w:iCs/>
          <w:color w:val="333333"/>
          <w:lang w:val="uk-UA"/>
        </w:rPr>
        <w:t xml:space="preserve"> </w:t>
      </w:r>
      <w:r w:rsidR="00DB18E1" w:rsidRPr="00390733">
        <w:rPr>
          <w:rFonts w:ascii="Times New Roman" w:hAnsi="Times New Roman"/>
          <w:bCs/>
          <w:iCs/>
          <w:color w:val="333333"/>
          <w:lang w:val="uk-UA"/>
        </w:rPr>
        <w:t>Переліку пестицидів і агрохімікатів, дозволених до використання в Україні</w:t>
      </w:r>
      <w:r w:rsidR="00DB18E1">
        <w:rPr>
          <w:rFonts w:ascii="Times New Roman" w:hAnsi="Times New Roman"/>
          <w:bCs/>
          <w:iCs/>
          <w:color w:val="333333"/>
          <w:lang w:val="uk-UA"/>
        </w:rPr>
        <w:t xml:space="preserve"> (2017р.) </w:t>
      </w:r>
      <w:r w:rsidR="00B34CB4" w:rsidRPr="00390733">
        <w:rPr>
          <w:rFonts w:ascii="Times New Roman" w:hAnsi="Times New Roman"/>
          <w:bCs/>
          <w:iCs/>
          <w:color w:val="333333"/>
          <w:lang w:val="uk-UA"/>
        </w:rPr>
        <w:t>»</w:t>
      </w:r>
      <w:r w:rsidR="00D4682B" w:rsidRPr="00390733">
        <w:rPr>
          <w:rFonts w:ascii="Times New Roman" w:hAnsi="Times New Roman"/>
          <w:bCs/>
          <w:iCs/>
          <w:color w:val="333333"/>
          <w:lang w:val="uk-UA"/>
        </w:rPr>
        <w:t>.</w:t>
      </w:r>
    </w:p>
    <w:p w:rsidR="00844486" w:rsidRPr="00390733" w:rsidRDefault="00844486" w:rsidP="00536494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844486" w:rsidRPr="00390733" w:rsidSect="0021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30"/>
    <w:multiLevelType w:val="multilevel"/>
    <w:tmpl w:val="2C32E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A17FFD"/>
    <w:multiLevelType w:val="multilevel"/>
    <w:tmpl w:val="5F56D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70C49"/>
    <w:rsid w:val="00027535"/>
    <w:rsid w:val="0004643F"/>
    <w:rsid w:val="000540DB"/>
    <w:rsid w:val="000610A5"/>
    <w:rsid w:val="00061524"/>
    <w:rsid w:val="00061EF1"/>
    <w:rsid w:val="00095710"/>
    <w:rsid w:val="000B51AC"/>
    <w:rsid w:val="000B64A7"/>
    <w:rsid w:val="000F3E7F"/>
    <w:rsid w:val="001243CC"/>
    <w:rsid w:val="001348FF"/>
    <w:rsid w:val="0016583A"/>
    <w:rsid w:val="001704F8"/>
    <w:rsid w:val="002024ED"/>
    <w:rsid w:val="00210135"/>
    <w:rsid w:val="00216CC1"/>
    <w:rsid w:val="0023539D"/>
    <w:rsid w:val="00260D0B"/>
    <w:rsid w:val="00286E78"/>
    <w:rsid w:val="002A4E79"/>
    <w:rsid w:val="002E5300"/>
    <w:rsid w:val="00312170"/>
    <w:rsid w:val="003148DE"/>
    <w:rsid w:val="00317572"/>
    <w:rsid w:val="0032052A"/>
    <w:rsid w:val="00361D92"/>
    <w:rsid w:val="00361F7F"/>
    <w:rsid w:val="00390733"/>
    <w:rsid w:val="003B6080"/>
    <w:rsid w:val="003C4B96"/>
    <w:rsid w:val="0040467F"/>
    <w:rsid w:val="00410852"/>
    <w:rsid w:val="004564C1"/>
    <w:rsid w:val="004F18D1"/>
    <w:rsid w:val="00513849"/>
    <w:rsid w:val="00516770"/>
    <w:rsid w:val="00517C21"/>
    <w:rsid w:val="00536141"/>
    <w:rsid w:val="00536494"/>
    <w:rsid w:val="00545E73"/>
    <w:rsid w:val="005C2481"/>
    <w:rsid w:val="005D1525"/>
    <w:rsid w:val="005E7E2F"/>
    <w:rsid w:val="005F581C"/>
    <w:rsid w:val="006357A4"/>
    <w:rsid w:val="00653BFF"/>
    <w:rsid w:val="00660087"/>
    <w:rsid w:val="00671D34"/>
    <w:rsid w:val="00697235"/>
    <w:rsid w:val="006C7BBE"/>
    <w:rsid w:val="00705764"/>
    <w:rsid w:val="00713375"/>
    <w:rsid w:val="007518D5"/>
    <w:rsid w:val="00785171"/>
    <w:rsid w:val="00804D50"/>
    <w:rsid w:val="008152F3"/>
    <w:rsid w:val="00844486"/>
    <w:rsid w:val="0086680B"/>
    <w:rsid w:val="00875268"/>
    <w:rsid w:val="008B4DB2"/>
    <w:rsid w:val="008C7087"/>
    <w:rsid w:val="00990CD1"/>
    <w:rsid w:val="009A1E74"/>
    <w:rsid w:val="009C0F28"/>
    <w:rsid w:val="009D6E18"/>
    <w:rsid w:val="00A345EC"/>
    <w:rsid w:val="00A5524C"/>
    <w:rsid w:val="00A70C49"/>
    <w:rsid w:val="00AB48A4"/>
    <w:rsid w:val="00B32941"/>
    <w:rsid w:val="00B32F5B"/>
    <w:rsid w:val="00B34CB4"/>
    <w:rsid w:val="00B8067B"/>
    <w:rsid w:val="00B86ECC"/>
    <w:rsid w:val="00BB0687"/>
    <w:rsid w:val="00C358A4"/>
    <w:rsid w:val="00C95332"/>
    <w:rsid w:val="00CE6BA1"/>
    <w:rsid w:val="00D31711"/>
    <w:rsid w:val="00D4682B"/>
    <w:rsid w:val="00D7059A"/>
    <w:rsid w:val="00DB18E1"/>
    <w:rsid w:val="00E02096"/>
    <w:rsid w:val="00E06D37"/>
    <w:rsid w:val="00E4260B"/>
    <w:rsid w:val="00E46E04"/>
    <w:rsid w:val="00EA1858"/>
    <w:rsid w:val="00EA2A4B"/>
    <w:rsid w:val="00EB0E07"/>
    <w:rsid w:val="00EB1E16"/>
    <w:rsid w:val="00EE5056"/>
    <w:rsid w:val="00EE630B"/>
    <w:rsid w:val="00F028BD"/>
    <w:rsid w:val="00F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1524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6152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6152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524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6152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06152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615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061524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1524"/>
    <w:rPr>
      <w:rFonts w:ascii="Times New Roman" w:hAnsi="Times New Roman" w:cs="Times New Roman"/>
    </w:rPr>
  </w:style>
  <w:style w:type="character" w:customStyle="1" w:styleId="editsection">
    <w:name w:val="editsection"/>
    <w:basedOn w:val="a0"/>
    <w:uiPriority w:val="99"/>
    <w:rsid w:val="00061524"/>
    <w:rPr>
      <w:rFonts w:ascii="Times New Roman" w:hAnsi="Times New Roman" w:cs="Times New Roman"/>
    </w:rPr>
  </w:style>
  <w:style w:type="character" w:customStyle="1" w:styleId="mw-headline">
    <w:name w:val="mw-headline"/>
    <w:basedOn w:val="a0"/>
    <w:uiPriority w:val="99"/>
    <w:rsid w:val="00061524"/>
    <w:rPr>
      <w:rFonts w:ascii="Times New Roman" w:hAnsi="Times New Roman" w:cs="Times New Roman"/>
    </w:rPr>
  </w:style>
  <w:style w:type="character" w:styleId="a5">
    <w:name w:val="Strong"/>
    <w:basedOn w:val="a0"/>
    <w:uiPriority w:val="99"/>
    <w:qFormat/>
    <w:rsid w:val="00061524"/>
    <w:rPr>
      <w:rFonts w:ascii="Times New Roman" w:hAnsi="Times New Roman" w:cs="Times New Roman"/>
      <w:b/>
      <w:bCs/>
    </w:rPr>
  </w:style>
  <w:style w:type="character" w:styleId="a6">
    <w:name w:val="Emphasis"/>
    <w:basedOn w:val="a0"/>
    <w:uiPriority w:val="99"/>
    <w:qFormat/>
    <w:rsid w:val="00061524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0%BE%D0%BD%D0%BE%D0%BF%D0%BB%D1%96" TargetMode="External"/><Relationship Id="rId13" Type="http://schemas.openxmlformats.org/officeDocument/2006/relationships/hyperlink" Target="http://uk.wikipedia.org/wiki/%D0%9A%D0%BE%D0%BB%D0%BE%D1%81" TargetMode="External"/><Relationship Id="rId18" Type="http://schemas.openxmlformats.org/officeDocument/2006/relationships/hyperlink" Target="http://uk.wikipedia.org/w/index.php?title=%D0%92%D0%B8%D1%81%D0%BD%D0%B0%D0%B6%D0%B5%D0%BD%D0%BD%D1%8F_%D2%91%D1%80%D1%83%D0%BD%D1%82%D1%96%D0%B2&amp;action=edit&amp;redlink=1" TargetMode="External"/><Relationship Id="rId26" Type="http://schemas.openxmlformats.org/officeDocument/2006/relationships/hyperlink" Target="http://uk.wikipedia.org/wiki/%D0%9D%D1%96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A2%D1%80%D0%B0%D0%BD%D1%81%D0%BF%D0%BE%D1%80%D1%82%D0%BD%D1%96_%D0%B7%D0%B0%D1%81%D0%BE%D0%B1%D0%B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uk.wikipedia.org/wiki/%D0%9A%D0%B2%D1%96%D1%82%D0%BA%D0%B0" TargetMode="External"/><Relationship Id="rId17" Type="http://schemas.openxmlformats.org/officeDocument/2006/relationships/hyperlink" Target="http://uk.wikipedia.org/wiki/%D2%90%D1%80%D1%83%D0%BD%D1%82" TargetMode="External"/><Relationship Id="rId25" Type="http://schemas.openxmlformats.org/officeDocument/2006/relationships/hyperlink" Target="http://uk.wikipedia.org/wiki/%D0%9F%D0%B8%D0%BB%D0%BE%D0%BA" TargetMode="External"/><Relationship Id="rId33" Type="http://schemas.openxmlformats.org/officeDocument/2006/relationships/hyperlink" Target="http://uk.wikipedia.org/wiki/%D0%92%D0%B5%D0%B3%D0%B5%D1%82%D0%B0%D1%86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D%D0%B0%D1%81%D1%96%D0%BD%D0%BD%D1%8F" TargetMode="External"/><Relationship Id="rId20" Type="http://schemas.openxmlformats.org/officeDocument/2006/relationships/hyperlink" Target="http://uk.wikipedia.org/w/index.php?title=%D0%A8%D1%80%D1%96%D1%82&amp;action=edit&amp;redlink=1" TargetMode="External"/><Relationship Id="rId29" Type="http://schemas.openxmlformats.org/officeDocument/2006/relationships/hyperlink" Target="http://uk.wikipedia.org/wiki/%D0%A1%D0%BB%D0%B8%D0%B7%D0%BE%D0%B2%D0%B0_%D0%BE%D0%B1%D0%BE%D0%BB%D0%BE%D0%BD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/index.php?title=%D0%9E%D0%B4%D0%BD%D0%BE%D0%B4%D0%BE%D0%BC%D0%BD%D1%96_%D1%80%D0%BE%D1%81%D0%BB%D0%B8%D0%BD%D0%B8&amp;action=edit&amp;redlink=1" TargetMode="External"/><Relationship Id="rId24" Type="http://schemas.openxmlformats.org/officeDocument/2006/relationships/hyperlink" Target="http://uk.wikipedia.org/wiki/%D0%9B%D0%B8%D0%BF%D0%B5%D0%BD%D1%8C" TargetMode="External"/><Relationship Id="rId32" Type="http://schemas.openxmlformats.org/officeDocument/2006/relationships/hyperlink" Target="http://uk.wikipedia.org/wiki/%D0%A1%D1%96%D0%BB%D1%8C%D1%81%D1%8C%D0%BA%D0%BE%D0%B3%D0%BE%D1%81%D0%BF%D0%BE%D0%B4%D0%B0%D1%80%D1%81%D1%8C%D0%BA%D1%96_%D1%83%D0%B3%D1%96%D0%B4%D0%B4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D%D0%B0%D1%81%D1%96%D0%BD%D0%BD%D1%8F" TargetMode="External"/><Relationship Id="rId23" Type="http://schemas.openxmlformats.org/officeDocument/2006/relationships/hyperlink" Target="http://uk.wikipedia.org/wiki/%D0%A6%D0%B2%D1%96%D1%82%D1%96%D0%BD%D0%BD%D1%8F" TargetMode="External"/><Relationship Id="rId28" Type="http://schemas.openxmlformats.org/officeDocument/2006/relationships/hyperlink" Target="http://uk.wikipedia.org/wiki/%D0%97%D1%96%D1%80" TargetMode="External"/><Relationship Id="rId10" Type="http://schemas.openxmlformats.org/officeDocument/2006/relationships/hyperlink" Target="http://uk.wikipedia.org/wiki/%D0%9B%D0%B8%D1%81%D1%82%D1%8F" TargetMode="External"/><Relationship Id="rId19" Type="http://schemas.openxmlformats.org/officeDocument/2006/relationships/hyperlink" Target="http://uk.wikipedia.org/wiki/%D0%91%D1%83%D1%80%27%D1%8F%D0%BD" TargetMode="External"/><Relationship Id="rId31" Type="http://schemas.openxmlformats.org/officeDocument/2006/relationships/hyperlink" Target="http://uk.wikipedia.org/wiki/%D0%91%D1%80%D0%BE%D0%BD%D1%85%D1%96%D0%B0%D0%BB%D1%8C%D0%BD%D0%B0_%D0%B0%D1%81%D1%82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0%B8%D1%81%D1%82%D0%BE%D0%BA" TargetMode="External"/><Relationship Id="rId14" Type="http://schemas.openxmlformats.org/officeDocument/2006/relationships/hyperlink" Target="http://uk.wikipedia.org/wiki/%D0%A1%D1%83%D1%86%D0%B2%D1%96%D1%82%D1%82%D1%8F" TargetMode="External"/><Relationship Id="rId22" Type="http://schemas.openxmlformats.org/officeDocument/2006/relationships/hyperlink" Target="http://uk.wikipedia.org/wiki/%D0%9B%D1%8E%D0%B4%D0%B8%D0%BD%D0%B0" TargetMode="External"/><Relationship Id="rId27" Type="http://schemas.openxmlformats.org/officeDocument/2006/relationships/hyperlink" Target="http://uk.wikipedia.org/wiki/%D0%91%D1%80%D0%BE%D0%BD%D1%85%D0%B8" TargetMode="External"/><Relationship Id="rId30" Type="http://schemas.openxmlformats.org/officeDocument/2006/relationships/hyperlink" Target="http://uk.wikipedia.org/w/index.php?title=%D0%92%D0%B5%D1%80%D1%85%D0%BD%D1%96_%D0%B4%D0%B8%D1%85%D0%B0%D0%BB%D1%8C%D0%BD%D1%96_%D1%88%D0%BB%D1%8F%D1%85%D0%B8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FF28-9624-4312-9469-FEE33B05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cp:lastPrinted>2018-04-19T05:58:00Z</cp:lastPrinted>
  <dcterms:created xsi:type="dcterms:W3CDTF">2018-04-19T05:22:00Z</dcterms:created>
  <dcterms:modified xsi:type="dcterms:W3CDTF">2018-04-19T06:00:00Z</dcterms:modified>
</cp:coreProperties>
</file>